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3C" w:rsidRPr="001D0E3C" w:rsidRDefault="001D0E3C" w:rsidP="001D0E3C">
      <w:pPr>
        <w:spacing w:after="150" w:line="390" w:lineRule="atLeast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  <w:proofErr w:type="gramStart"/>
      <w:r w:rsidRPr="001D0E3C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>Принят</w:t>
      </w:r>
      <w:proofErr w:type="gramEnd"/>
      <w:r w:rsidRPr="001D0E3C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>:                                                                                           Утверждаю:</w:t>
      </w:r>
    </w:p>
    <w:p w:rsidR="001D0E3C" w:rsidRPr="001D0E3C" w:rsidRDefault="001D0E3C" w:rsidP="001D0E3C">
      <w:pPr>
        <w:spacing w:after="150" w:line="390" w:lineRule="atLeast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  <w:r w:rsidRPr="001D0E3C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>______________________                                                            ______________</w:t>
      </w:r>
    </w:p>
    <w:p w:rsidR="001D0E3C" w:rsidRPr="001D0E3C" w:rsidRDefault="001D0E3C" w:rsidP="001D0E3C">
      <w:pPr>
        <w:spacing w:after="150" w:line="390" w:lineRule="atLeast"/>
        <w:jc w:val="right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  <w:r w:rsidRPr="001D0E3C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 xml:space="preserve">                                  ______________</w:t>
      </w:r>
    </w:p>
    <w:p w:rsidR="001D0E3C" w:rsidRPr="001D0E3C" w:rsidRDefault="001D0E3C" w:rsidP="0096363C">
      <w:pPr>
        <w:spacing w:after="15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</w:p>
    <w:p w:rsidR="0096363C" w:rsidRPr="0096363C" w:rsidRDefault="0096363C" w:rsidP="0096363C">
      <w:pPr>
        <w:spacing w:after="15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</w:pPr>
      <w:r w:rsidRPr="0096363C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28"/>
          <w:szCs w:val="28"/>
          <w:lang w:eastAsia="ru-RU"/>
        </w:rPr>
        <w:t>План мероприятий по переходу на ФГОС</w:t>
      </w:r>
    </w:p>
    <w:p w:rsidR="0096363C" w:rsidRPr="0096363C" w:rsidRDefault="0096363C" w:rsidP="0096363C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ru-RU"/>
        </w:rPr>
      </w:pPr>
      <w:r w:rsidRPr="001D0E3C">
        <w:rPr>
          <w:rFonts w:ascii="Verdana" w:eastAsia="Times New Roman" w:hAnsi="Verdana" w:cs="Times New Roman"/>
          <w:b/>
          <w:bCs/>
          <w:color w:val="0F243E" w:themeColor="text2" w:themeShade="80"/>
          <w:sz w:val="20"/>
          <w:lang w:eastAsia="ru-RU"/>
        </w:rPr>
        <w:t>План мероприятий по внедрению</w:t>
      </w:r>
      <w:r w:rsidRPr="0096363C">
        <w:rPr>
          <w:rFonts w:ascii="Verdana" w:eastAsia="Times New Roman" w:hAnsi="Verdana" w:cs="Times New Roman"/>
          <w:b/>
          <w:bCs/>
          <w:color w:val="0F243E" w:themeColor="text2" w:themeShade="80"/>
          <w:sz w:val="20"/>
          <w:szCs w:val="20"/>
          <w:lang w:eastAsia="ru-RU"/>
        </w:rPr>
        <w:br/>
      </w:r>
      <w:r w:rsidRPr="001D0E3C">
        <w:rPr>
          <w:rFonts w:ascii="Verdana" w:eastAsia="Times New Roman" w:hAnsi="Verdana" w:cs="Times New Roman"/>
          <w:b/>
          <w:bCs/>
          <w:color w:val="0F243E" w:themeColor="text2" w:themeShade="80"/>
          <w:sz w:val="20"/>
          <w:lang w:eastAsia="ru-RU"/>
        </w:rPr>
        <w:t>Федеральных государственных образовательных стандартов</w:t>
      </w:r>
      <w:r w:rsidRPr="0096363C">
        <w:rPr>
          <w:rFonts w:ascii="Verdana" w:eastAsia="Times New Roman" w:hAnsi="Verdana" w:cs="Times New Roman"/>
          <w:b/>
          <w:bCs/>
          <w:color w:val="0F243E" w:themeColor="text2" w:themeShade="80"/>
          <w:sz w:val="20"/>
          <w:szCs w:val="20"/>
          <w:lang w:eastAsia="ru-RU"/>
        </w:rPr>
        <w:br/>
      </w:r>
      <w:r w:rsidRPr="001D0E3C">
        <w:rPr>
          <w:rFonts w:ascii="Verdana" w:eastAsia="Times New Roman" w:hAnsi="Verdana" w:cs="Times New Roman"/>
          <w:b/>
          <w:bCs/>
          <w:color w:val="0F243E" w:themeColor="text2" w:themeShade="80"/>
          <w:sz w:val="20"/>
          <w:lang w:eastAsia="ru-RU"/>
        </w:rPr>
        <w:t xml:space="preserve"> </w:t>
      </w:r>
    </w:p>
    <w:tbl>
      <w:tblPr>
        <w:tblW w:w="5000" w:type="pct"/>
        <w:tblInd w:w="-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3"/>
        <w:gridCol w:w="1316"/>
        <w:gridCol w:w="1835"/>
        <w:gridCol w:w="60"/>
        <w:gridCol w:w="2016"/>
        <w:gridCol w:w="2395"/>
      </w:tblGrid>
      <w:tr w:rsidR="0096363C" w:rsidRPr="0096363C" w:rsidTr="0096363C"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jc w:val="center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jc w:val="center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jc w:val="center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4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jc w:val="center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96363C" w:rsidRPr="0096363C" w:rsidTr="0096363C">
        <w:tc>
          <w:tcPr>
            <w:tcW w:w="9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jc w:val="center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1.Организационное обеспечение введения ФГОС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Создание рабочей (творческой</w:t>
            </w:r>
            <w:r w:rsidR="0096363C"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, проектной) группы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Январь-февраль 2014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Ст. воспитатель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Создание и определение функционала рабочей группы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Изучение и обсуждение ФГОС дошкольного образования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Сентябрь-декабрь 2013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Определение необходимых изменений в модели организации образовательного процесса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Разработка и утверждение </w:t>
            </w:r>
            <w:r w:rsidR="00A835FD"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плана-графика введения ФГОС в </w:t>
            </w: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A835FD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Январь 2014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="00A835FD"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Творческая группа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Система мероприятий</w:t>
            </w:r>
            <w:r w:rsidR="0096363C"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, обеспечивающих внедрение ФГОС.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Семинар  «Содержание и технология введения ФГОС»</w:t>
            </w:r>
          </w:p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«Требования к условиям реализации образовательного процесса </w:t>
            </w: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при введении ФГОС»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 xml:space="preserve"> Апрель-май 2014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Ст. воспитатель</w:t>
            </w:r>
            <w:r w:rsidR="0096363C"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Перечень требований к условиям организации образовательного процесса в ОУ при </w:t>
            </w: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введении ФГОС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Анализ результатов освоения образовательной программы. Определение ее соответствия с требованиями ФГОС.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Июнь-август 2014г.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Определение необходимых изменений в мод</w:t>
            </w:r>
            <w:r w:rsidR="00A835FD"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ели   образовательной системы </w:t>
            </w: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ДОУ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Планирование необходимого ресурсного обеспечени</w:t>
            </w:r>
            <w:r w:rsidR="00A835FD"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я образовательного процесса в М</w:t>
            </w: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Март 2014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Заведующий</w:t>
            </w:r>
            <w:r w:rsidR="00A835FD"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, ст. воспитатель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План ресурсного обеспечения в ОУ образовательного процесса ДОУ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Анализ соответствия материально-технической базы реализации ОП действующим санитарным нормам, нормам охраны труда работников ОУ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март </w:t>
            </w:r>
            <w:proofErr w:type="gramStart"/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-а</w:t>
            </w:r>
            <w:proofErr w:type="gramEnd"/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вгуст2014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Приведение в соответствие материально-технической базы реализации ОП </w:t>
            </w:r>
            <w:proofErr w:type="gramStart"/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с</w:t>
            </w:r>
            <w:proofErr w:type="gramEnd"/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требованиям</w:t>
            </w:r>
            <w:proofErr w:type="gramEnd"/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ФГОС дошкольной ступени.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Комплектование библиотеки ДОУ базовыми документами и дополнительными материалами ФГОС.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Сентябрь-октябрь 2014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Наличие в ДОУ документов по введению ФГОС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Экспертиза условий, созданных в ОУ в соответствии с требованиями ФГОС.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октябрь</w:t>
            </w:r>
            <w:r w:rsidR="0096363C"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2014г.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Оценка степени готовности ОУ к внедрению ФГОС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Проведение педагогического совет</w:t>
            </w:r>
            <w:r w:rsidR="00A835FD"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а на тему: «Анализ готовности М</w:t>
            </w: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ДОУ к внедрению ФГОС»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Сентябрь 2014</w:t>
            </w:r>
            <w:r w:rsidR="0096363C"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</w:tr>
      <w:tr w:rsidR="0096363C" w:rsidRPr="0096363C" w:rsidTr="0096363C">
        <w:tc>
          <w:tcPr>
            <w:tcW w:w="9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jc w:val="center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2. Нормативное обеспечение введения ФГОС дошкольного образования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декабрь</w:t>
            </w:r>
            <w:r w:rsidR="0096363C"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2013</w:t>
            </w: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-декабрь 2014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Внесение изменений и дополнений в документы, </w:t>
            </w:r>
            <w:r w:rsidR="00A835FD"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регламентирующих деятельность </w:t>
            </w: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ДОУ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Приведение долж</w:t>
            </w:r>
            <w:r w:rsidR="00A835FD"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ностных инструкций работников М</w:t>
            </w: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ДОУ в соответствие с требованиями ФГОС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Сентябрь-ноябрь 2014</w:t>
            </w:r>
            <w:r w:rsidR="0096363C"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заведующий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Изучение базисного образовательного плана по переходу на ФГОС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Август 2014</w:t>
            </w:r>
            <w:r w:rsidR="0096363C"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Знание нормативных требований базисного образовательного плана – основы разр</w:t>
            </w:r>
            <w:r w:rsidR="00A835FD"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аботки образовательного плана </w:t>
            </w: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ДОУ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A835FD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Моделир</w:t>
            </w:r>
            <w:r w:rsidR="00A835FD"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ование образовательного плана </w:t>
            </w: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ДОУ </w:t>
            </w:r>
            <w:r w:rsidR="00A835FD"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="00A835FD"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Ст</w:t>
            </w:r>
            <w:proofErr w:type="gramStart"/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.в</w:t>
            </w:r>
            <w:proofErr w:type="gramEnd"/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оспитатель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Создание модели образовательного процесса ДОУ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Внесение и</w:t>
            </w:r>
            <w:r w:rsidR="00A835FD"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зменений в программу развития </w:t>
            </w: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Февраль 2014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Творческая группа по разработке программы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Определение вектора развития </w:t>
            </w:r>
            <w:r w:rsidR="0096363C"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ДОУ в соответствии с требованиями ФГОС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Разработ</w:t>
            </w:r>
            <w:r w:rsidR="00A835FD"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ка  образовательной программы </w:t>
            </w: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В те</w:t>
            </w:r>
            <w:r w:rsidR="00A835FD"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чение 2014 года</w:t>
            </w: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года</w:t>
            </w:r>
            <w:proofErr w:type="spellEnd"/>
            <w:proofErr w:type="gramEnd"/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Творческая группа по разработке программы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Создание основной образовательной программы</w:t>
            </w:r>
          </w:p>
        </w:tc>
      </w:tr>
      <w:tr w:rsidR="0096363C" w:rsidRPr="0096363C" w:rsidTr="0096363C">
        <w:tc>
          <w:tcPr>
            <w:tcW w:w="9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jc w:val="center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3. Кадровое и методическое обеспечение перехода на ФГОС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Внесение изменений в план курсовой подготовки педагогов и руководителей ДОУ</w:t>
            </w:r>
          </w:p>
        </w:tc>
        <w:tc>
          <w:tcPr>
            <w:tcW w:w="1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Ст</w:t>
            </w:r>
            <w:proofErr w:type="gramStart"/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.в</w:t>
            </w:r>
            <w:proofErr w:type="gramEnd"/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оспитатель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Поэтапная подготовка педагогических и управленческих кадров к введению ФГОС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Изучение в </w:t>
            </w:r>
            <w:proofErr w:type="spellStart"/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пед</w:t>
            </w:r>
            <w:proofErr w:type="gramStart"/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.к</w:t>
            </w:r>
            <w:proofErr w:type="gramEnd"/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оллективе</w:t>
            </w:r>
            <w:proofErr w:type="spellEnd"/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базовых документов ФГОС</w:t>
            </w:r>
          </w:p>
        </w:tc>
        <w:tc>
          <w:tcPr>
            <w:tcW w:w="1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Декабрь 2013-январь 2014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Изучение ФГОС к структуре ООП, к условиям реализации и результатам освоения программы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Тематические консультации, семинары-практикумы по акту3альным проблемам перехода на ФГОС</w:t>
            </w:r>
          </w:p>
        </w:tc>
        <w:tc>
          <w:tcPr>
            <w:tcW w:w="1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Ст. воспитатель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Ликвидация профессиональных затруднений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Изучение методических рекомендаций к </w:t>
            </w:r>
            <w:proofErr w:type="gramStart"/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базисному</w:t>
            </w:r>
            <w:proofErr w:type="gramEnd"/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ОП и</w:t>
            </w:r>
            <w:r w:rsidR="00A835FD"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учет их при моделировании ОП </w:t>
            </w: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ДОУ</w:t>
            </w:r>
          </w:p>
        </w:tc>
        <w:tc>
          <w:tcPr>
            <w:tcW w:w="1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Август 2014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Разработка ОП </w:t>
            </w:r>
            <w:r w:rsidR="0096363C"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ДОУ</w:t>
            </w:r>
          </w:p>
        </w:tc>
      </w:tr>
      <w:tr w:rsidR="0096363C" w:rsidRPr="0096363C" w:rsidTr="0096363C">
        <w:tc>
          <w:tcPr>
            <w:tcW w:w="99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jc w:val="center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4.Информационное обеспечение перехода МБДОУ на ФГОС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Участие педагогических работников в подготовке и проведении </w:t>
            </w:r>
            <w:proofErr w:type="spellStart"/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пед</w:t>
            </w:r>
            <w:proofErr w:type="gramStart"/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.ч</w:t>
            </w:r>
            <w:proofErr w:type="gramEnd"/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тений</w:t>
            </w:r>
            <w:proofErr w:type="spellEnd"/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  «Развитие педагогического потенциала как фактора повышения качества образования»</w:t>
            </w:r>
          </w:p>
        </w:tc>
        <w:tc>
          <w:tcPr>
            <w:tcW w:w="1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Январь 2014г.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A835FD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Повышение профессиональных компетенций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Информирование родителей воспитанников о подготовке </w:t>
            </w:r>
            <w:proofErr w:type="gramStart"/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к</w:t>
            </w:r>
            <w:proofErr w:type="gramEnd"/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внедрении ФГО</w:t>
            </w:r>
            <w:r w:rsidR="001D0E3C"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С и результаты их внедрения в </w:t>
            </w: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ДОУ через СМИ, сайт, информационные стенды, родительские собрания</w:t>
            </w:r>
          </w:p>
        </w:tc>
        <w:tc>
          <w:tcPr>
            <w:tcW w:w="1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1D0E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 xml:space="preserve"> По мере создания </w:t>
            </w:r>
            <w:r w:rsidRPr="001D0E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документов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</w:tr>
      <w:tr w:rsidR="0096363C" w:rsidRPr="0096363C" w:rsidTr="0096363C">
        <w:tc>
          <w:tcPr>
            <w:tcW w:w="3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6363C" w:rsidRPr="0096363C" w:rsidRDefault="0096363C" w:rsidP="0096363C">
            <w:pPr>
              <w:spacing w:before="150" w:after="150" w:line="300" w:lineRule="atLeast"/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96363C">
              <w:rPr>
                <w:rFonts w:ascii="Verdana" w:eastAsia="Times New Roman" w:hAnsi="Verdana" w:cs="Times New Roman"/>
                <w:color w:val="0F243E" w:themeColor="text2" w:themeShade="80"/>
                <w:sz w:val="20"/>
                <w:szCs w:val="20"/>
                <w:lang w:eastAsia="ru-RU"/>
              </w:rPr>
              <w:t> </w:t>
            </w:r>
          </w:p>
        </w:tc>
      </w:tr>
    </w:tbl>
    <w:p w:rsidR="0096363C" w:rsidRPr="0096363C" w:rsidRDefault="0096363C" w:rsidP="0096363C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ru-RU"/>
        </w:rPr>
      </w:pPr>
      <w:r w:rsidRPr="0096363C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ru-RU"/>
        </w:rPr>
        <w:t> </w:t>
      </w:r>
    </w:p>
    <w:p w:rsidR="0096363C" w:rsidRPr="0096363C" w:rsidRDefault="0096363C" w:rsidP="0096363C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ru-RU"/>
        </w:rPr>
      </w:pPr>
      <w:r w:rsidRPr="0096363C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ru-RU"/>
        </w:rPr>
        <w:t> </w:t>
      </w:r>
    </w:p>
    <w:p w:rsidR="0096363C" w:rsidRPr="0096363C" w:rsidRDefault="0096363C" w:rsidP="0096363C">
      <w:pPr>
        <w:spacing w:after="195" w:line="300" w:lineRule="atLeast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ru-RU"/>
        </w:rPr>
      </w:pPr>
      <w:r w:rsidRPr="001D0E3C">
        <w:rPr>
          <w:rFonts w:ascii="Verdana" w:eastAsia="Times New Roman" w:hAnsi="Verdana" w:cs="Times New Roman"/>
          <w:color w:val="0F243E" w:themeColor="text2" w:themeShade="80"/>
          <w:sz w:val="27"/>
          <w:szCs w:val="27"/>
          <w:lang w:eastAsia="ru-RU"/>
        </w:rPr>
        <w:t xml:space="preserve"> </w:t>
      </w:r>
    </w:p>
    <w:p w:rsidR="0096363C" w:rsidRPr="0096363C" w:rsidRDefault="0096363C" w:rsidP="0096363C">
      <w:pPr>
        <w:spacing w:after="195" w:line="300" w:lineRule="atLeast"/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ru-RU"/>
        </w:rPr>
      </w:pPr>
      <w:r w:rsidRPr="001D0E3C">
        <w:rPr>
          <w:rFonts w:ascii="Verdana" w:eastAsia="Times New Roman" w:hAnsi="Verdana" w:cs="Times New Roman"/>
          <w:color w:val="0F243E" w:themeColor="text2" w:themeShade="80"/>
          <w:sz w:val="20"/>
          <w:szCs w:val="20"/>
          <w:lang w:eastAsia="ru-RU"/>
        </w:rPr>
        <w:t xml:space="preserve"> </w:t>
      </w:r>
    </w:p>
    <w:p w:rsidR="00F75AA8" w:rsidRPr="001D0E3C" w:rsidRDefault="00F75AA8">
      <w:pPr>
        <w:rPr>
          <w:color w:val="0F243E" w:themeColor="text2" w:themeShade="80"/>
        </w:rPr>
      </w:pPr>
    </w:p>
    <w:sectPr w:rsidR="00F75AA8" w:rsidRPr="001D0E3C" w:rsidSect="00F7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3AE"/>
    <w:multiLevelType w:val="multilevel"/>
    <w:tmpl w:val="900E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B475C"/>
    <w:multiLevelType w:val="multilevel"/>
    <w:tmpl w:val="AEAC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994650"/>
    <w:multiLevelType w:val="multilevel"/>
    <w:tmpl w:val="4CE8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63C"/>
    <w:rsid w:val="001D0E3C"/>
    <w:rsid w:val="0022676A"/>
    <w:rsid w:val="00524648"/>
    <w:rsid w:val="00795AB3"/>
    <w:rsid w:val="0096363C"/>
    <w:rsid w:val="00A835FD"/>
    <w:rsid w:val="00F7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A8"/>
  </w:style>
  <w:style w:type="paragraph" w:styleId="1">
    <w:name w:val="heading 1"/>
    <w:basedOn w:val="a"/>
    <w:link w:val="10"/>
    <w:uiPriority w:val="9"/>
    <w:qFormat/>
    <w:rsid w:val="0096363C"/>
    <w:pPr>
      <w:spacing w:before="150" w:after="150" w:line="390" w:lineRule="atLeast"/>
      <w:outlineLvl w:val="0"/>
    </w:pPr>
    <w:rPr>
      <w:rFonts w:ascii="Times New Roman" w:eastAsia="Times New Roman" w:hAnsi="Times New Roman" w:cs="Times New Roman"/>
      <w:color w:val="011CA1"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96363C"/>
    <w:pPr>
      <w:spacing w:before="75" w:after="75" w:line="390" w:lineRule="atLeast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63C"/>
    <w:rPr>
      <w:rFonts w:ascii="Times New Roman" w:eastAsia="Times New Roman" w:hAnsi="Times New Roman" w:cs="Times New Roman"/>
      <w:color w:val="011CA1"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363C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363C"/>
    <w:rPr>
      <w:b w:val="0"/>
      <w:bCs w:val="0"/>
      <w:strike w:val="0"/>
      <w:dstrike w:val="0"/>
      <w:color w:val="2763A5"/>
      <w:u w:val="none"/>
      <w:effect w:val="none"/>
    </w:rPr>
  </w:style>
  <w:style w:type="character" w:styleId="a4">
    <w:name w:val="Strong"/>
    <w:basedOn w:val="a0"/>
    <w:uiPriority w:val="22"/>
    <w:qFormat/>
    <w:rsid w:val="0096363C"/>
    <w:rPr>
      <w:b/>
      <w:bCs/>
    </w:rPr>
  </w:style>
  <w:style w:type="paragraph" w:styleId="a5">
    <w:name w:val="Normal (Web)"/>
    <w:basedOn w:val="a"/>
    <w:uiPriority w:val="99"/>
    <w:semiHidden/>
    <w:unhideWhenUsed/>
    <w:rsid w:val="009636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9636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6363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1">
    <w:name w:val="rteleft1"/>
    <w:basedOn w:val="a"/>
    <w:rsid w:val="0096363C"/>
    <w:pPr>
      <w:spacing w:after="19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42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5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5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4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7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4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7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4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0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9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2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6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2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5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8302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28636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5173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4222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2014-01-27T04:41:00Z</cp:lastPrinted>
  <dcterms:created xsi:type="dcterms:W3CDTF">2014-01-27T04:17:00Z</dcterms:created>
  <dcterms:modified xsi:type="dcterms:W3CDTF">2014-01-27T04:56:00Z</dcterms:modified>
</cp:coreProperties>
</file>